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69561">
      <w:pPr>
        <w:spacing w:before="156" w:beforeLines="50" w:line="480" w:lineRule="auto"/>
        <w:jc w:val="center"/>
        <w:rPr>
          <w:rFonts w:hint="eastAsia" w:ascii="方正小标宋简体" w:eastAsia="方正小标宋简体"/>
          <w:spacing w:val="-20"/>
          <w:sz w:val="44"/>
          <w:szCs w:val="44"/>
          <w:lang w:val="en-US" w:eastAsia="zh-CN"/>
        </w:rPr>
      </w:pPr>
      <w:r>
        <w:rPr>
          <w:rFonts w:hint="eastAsia" w:ascii="方正小标宋简体" w:eastAsia="方正小标宋简体"/>
          <w:spacing w:val="-20"/>
          <w:sz w:val="44"/>
          <w:szCs w:val="44"/>
          <w:lang w:eastAsia="zh-CN"/>
        </w:rPr>
        <w:t>济南鲍德冶金石灰石有限公司</w:t>
      </w:r>
      <w:r>
        <w:rPr>
          <w:rFonts w:hint="eastAsia" w:ascii="方正小标宋简体" w:eastAsia="方正小标宋简体"/>
          <w:spacing w:val="-20"/>
          <w:sz w:val="44"/>
          <w:szCs w:val="44"/>
          <w:lang w:val="en-US" w:eastAsia="zh-CN"/>
        </w:rPr>
        <w:t>一卡通系统计量柜机柜空调采购</w:t>
      </w:r>
      <w:r>
        <w:rPr>
          <w:rFonts w:hint="eastAsia" w:ascii="方正小标宋简体" w:eastAsia="方正小标宋简体"/>
          <w:spacing w:val="-20"/>
          <w:sz w:val="44"/>
          <w:szCs w:val="44"/>
        </w:rPr>
        <w:t>竞争性谈判</w:t>
      </w:r>
      <w:r>
        <w:rPr>
          <w:rFonts w:hint="eastAsia" w:ascii="方正小标宋简体" w:eastAsia="方正小标宋简体"/>
          <w:spacing w:val="-20"/>
          <w:sz w:val="44"/>
          <w:szCs w:val="44"/>
          <w:lang w:val="en-US" w:eastAsia="zh-CN"/>
        </w:rPr>
        <w:t>公告</w:t>
      </w:r>
    </w:p>
    <w:p w14:paraId="22D31525">
      <w:pPr>
        <w:spacing w:before="156" w:beforeLines="50" w:line="480" w:lineRule="auto"/>
        <w:jc w:val="center"/>
        <w:rPr>
          <w:rFonts w:ascii="仿宋_GB2312" w:hAnsi="仿宋_GB2312" w:eastAsia="仿宋_GB2312" w:cs="仿宋_GB2312"/>
          <w:bCs/>
          <w:spacing w:val="-20"/>
          <w:sz w:val="30"/>
          <w:szCs w:val="30"/>
        </w:rPr>
      </w:pPr>
      <w:r>
        <w:rPr>
          <w:rFonts w:hint="eastAsia" w:ascii="仿宋_GB2312" w:hAnsi="仿宋_GB2312" w:eastAsia="仿宋_GB2312" w:cs="仿宋_GB2312"/>
          <w:bCs/>
          <w:spacing w:val="-20"/>
          <w:sz w:val="30"/>
          <w:szCs w:val="30"/>
        </w:rPr>
        <w:t>(编号：</w:t>
      </w:r>
      <w:r>
        <w:rPr>
          <w:rFonts w:ascii="仿宋_GB2312" w:hAnsi="仿宋_GB2312" w:eastAsia="仿宋_GB2312" w:cs="仿宋_GB2312"/>
          <w:bCs/>
          <w:spacing w:val="-20"/>
          <w:sz w:val="30"/>
          <w:szCs w:val="30"/>
        </w:rPr>
        <w:t xml:space="preserve">  </w:t>
      </w:r>
      <w:r>
        <w:rPr>
          <w:rFonts w:hint="eastAsia" w:ascii="仿宋_GB2312" w:hAnsi="仿宋_GB2312" w:eastAsia="仿宋_GB2312" w:cs="仿宋_GB2312"/>
          <w:bCs/>
          <w:spacing w:val="-20"/>
          <w:sz w:val="30"/>
          <w:szCs w:val="30"/>
          <w:lang w:val="en-US" w:eastAsia="zh-CN"/>
        </w:rPr>
        <w:t>1253250430001</w:t>
      </w:r>
      <w:r>
        <w:rPr>
          <w:rFonts w:ascii="仿宋_GB2312" w:hAnsi="仿宋_GB2312" w:eastAsia="仿宋_GB2312" w:cs="仿宋_GB2312"/>
          <w:bCs/>
          <w:spacing w:val="-20"/>
          <w:sz w:val="30"/>
          <w:szCs w:val="30"/>
        </w:rPr>
        <w:t xml:space="preserve">      </w:t>
      </w:r>
      <w:r>
        <w:rPr>
          <w:rFonts w:hint="eastAsia" w:ascii="仿宋_GB2312" w:hAnsi="仿宋_GB2312" w:eastAsia="仿宋_GB2312" w:cs="仿宋_GB2312"/>
          <w:bCs/>
          <w:spacing w:val="-20"/>
          <w:sz w:val="30"/>
          <w:szCs w:val="30"/>
        </w:rPr>
        <w:t>）</w:t>
      </w:r>
    </w:p>
    <w:p w14:paraId="29632185">
      <w:pPr>
        <w:adjustRightInd w:val="0"/>
        <w:snapToGrid w:val="0"/>
        <w:spacing w:line="20" w:lineRule="exact"/>
        <w:ind w:firstLine="1960" w:firstLineChars="700"/>
        <w:rPr>
          <w:rFonts w:eastAsia="楷体_GB2312"/>
          <w:sz w:val="28"/>
        </w:rPr>
      </w:pPr>
    </w:p>
    <w:p w14:paraId="1847E2C4">
      <w:pPr>
        <w:adjustRightInd w:val="0"/>
        <w:snapToGrid w:val="0"/>
        <w:spacing w:line="20" w:lineRule="exact"/>
        <w:ind w:firstLine="1960" w:firstLineChars="700"/>
        <w:rPr>
          <w:rFonts w:eastAsia="楷体_GB2312"/>
          <w:sz w:val="28"/>
        </w:rPr>
      </w:pPr>
    </w:p>
    <w:p w14:paraId="012A2FEE">
      <w:pPr>
        <w:adjustRightInd w:val="0"/>
        <w:snapToGrid w:val="0"/>
        <w:spacing w:line="20" w:lineRule="exact"/>
        <w:ind w:firstLine="1960" w:firstLineChars="700"/>
        <w:rPr>
          <w:rFonts w:eastAsia="楷体_GB2312"/>
          <w:sz w:val="28"/>
        </w:rPr>
      </w:pPr>
    </w:p>
    <w:p w14:paraId="52218BAF">
      <w:pPr>
        <w:adjustRightInd w:val="0"/>
        <w:snapToGrid w:val="0"/>
        <w:spacing w:line="20" w:lineRule="exact"/>
        <w:ind w:firstLine="1960" w:firstLineChars="700"/>
        <w:rPr>
          <w:rFonts w:eastAsia="楷体_GB2312"/>
          <w:sz w:val="28"/>
        </w:rPr>
      </w:pPr>
    </w:p>
    <w:p w14:paraId="60683FFF">
      <w:pPr>
        <w:adjustRightInd w:val="0"/>
        <w:snapToGrid w:val="0"/>
        <w:spacing w:line="20" w:lineRule="exact"/>
        <w:ind w:firstLine="1960" w:firstLineChars="700"/>
        <w:rPr>
          <w:rFonts w:eastAsia="楷体_GB2312"/>
          <w:sz w:val="28"/>
        </w:rPr>
      </w:pPr>
    </w:p>
    <w:p w14:paraId="5C16F473">
      <w:pPr>
        <w:adjustRightInd w:val="0"/>
        <w:snapToGrid w:val="0"/>
        <w:spacing w:line="20" w:lineRule="exact"/>
        <w:ind w:firstLine="1960" w:firstLineChars="700"/>
        <w:rPr>
          <w:rFonts w:eastAsia="楷体_GB2312"/>
          <w:sz w:val="28"/>
        </w:rPr>
      </w:pPr>
    </w:p>
    <w:p w14:paraId="4FF8F779">
      <w:pPr>
        <w:adjustRightInd w:val="0"/>
        <w:snapToGrid w:val="0"/>
        <w:spacing w:line="20" w:lineRule="exact"/>
        <w:ind w:firstLine="1960" w:firstLineChars="700"/>
        <w:rPr>
          <w:rFonts w:eastAsia="楷体_GB2312"/>
          <w:sz w:val="28"/>
        </w:rPr>
      </w:pPr>
    </w:p>
    <w:p w14:paraId="2802A720">
      <w:pPr>
        <w:adjustRightInd w:val="0"/>
        <w:snapToGrid w:val="0"/>
        <w:spacing w:line="20" w:lineRule="exact"/>
        <w:ind w:firstLine="1960" w:firstLineChars="700"/>
        <w:rPr>
          <w:rFonts w:eastAsia="楷体_GB2312"/>
          <w:sz w:val="28"/>
        </w:rPr>
      </w:pPr>
    </w:p>
    <w:p w14:paraId="0AA6C388">
      <w:pPr>
        <w:adjustRightInd w:val="0"/>
        <w:snapToGrid w:val="0"/>
        <w:spacing w:line="20" w:lineRule="exact"/>
        <w:ind w:firstLine="1960" w:firstLineChars="700"/>
        <w:rPr>
          <w:rFonts w:eastAsia="楷体_GB2312"/>
          <w:sz w:val="28"/>
        </w:rPr>
      </w:pPr>
    </w:p>
    <w:p w14:paraId="6AF380D4">
      <w:pPr>
        <w:spacing w:line="800" w:lineRule="exact"/>
        <w:jc w:val="center"/>
        <w:rPr>
          <w:rFonts w:ascii="仿宋_GB2312" w:eastAsia="仿宋_GB2312"/>
          <w:b/>
          <w:sz w:val="32"/>
          <w:szCs w:val="32"/>
        </w:rPr>
      </w:pPr>
    </w:p>
    <w:p w14:paraId="1740D08D">
      <w:pPr>
        <w:spacing w:line="800" w:lineRule="exact"/>
        <w:jc w:val="center"/>
        <w:rPr>
          <w:rFonts w:ascii="仿宋_GB2312" w:eastAsia="仿宋_GB2312"/>
          <w:b/>
          <w:sz w:val="32"/>
          <w:szCs w:val="32"/>
        </w:rPr>
      </w:pPr>
    </w:p>
    <w:p w14:paraId="1E9B006C">
      <w:pPr>
        <w:spacing w:line="800" w:lineRule="exact"/>
        <w:jc w:val="center"/>
        <w:rPr>
          <w:rFonts w:ascii="仿宋_GB2312" w:eastAsia="仿宋_GB2312"/>
          <w:b/>
          <w:sz w:val="32"/>
          <w:szCs w:val="32"/>
        </w:rPr>
      </w:pPr>
    </w:p>
    <w:p w14:paraId="69928CC0">
      <w:pPr>
        <w:spacing w:line="800" w:lineRule="exact"/>
        <w:jc w:val="center"/>
        <w:rPr>
          <w:rFonts w:ascii="仿宋_GB2312" w:eastAsia="仿宋_GB2312"/>
          <w:b/>
          <w:sz w:val="32"/>
          <w:szCs w:val="32"/>
        </w:rPr>
      </w:pPr>
    </w:p>
    <w:p w14:paraId="7804661C">
      <w:pPr>
        <w:spacing w:line="800" w:lineRule="exact"/>
        <w:jc w:val="center"/>
        <w:rPr>
          <w:rFonts w:ascii="仿宋_GB2312" w:eastAsia="仿宋_GB2312"/>
          <w:b/>
          <w:sz w:val="32"/>
          <w:szCs w:val="32"/>
        </w:rPr>
      </w:pPr>
    </w:p>
    <w:p w14:paraId="2BE6C761">
      <w:pPr>
        <w:spacing w:line="800" w:lineRule="exact"/>
        <w:jc w:val="center"/>
        <w:rPr>
          <w:rFonts w:hint="eastAsia" w:ascii="仿宋_GB2312" w:eastAsia="仿宋_GB2312"/>
          <w:b/>
          <w:sz w:val="32"/>
          <w:szCs w:val="32"/>
          <w:lang w:eastAsia="zh-CN"/>
        </w:rPr>
      </w:pPr>
      <w:r>
        <w:rPr>
          <w:rFonts w:hint="eastAsia" w:ascii="仿宋_GB2312" w:eastAsia="仿宋_GB2312"/>
          <w:b/>
          <w:sz w:val="32"/>
          <w:szCs w:val="32"/>
        </w:rPr>
        <w:t>发包人：</w:t>
      </w:r>
      <w:r>
        <w:rPr>
          <w:rFonts w:hint="eastAsia" w:ascii="仿宋_GB2312" w:eastAsia="仿宋_GB2312"/>
          <w:b/>
          <w:sz w:val="32"/>
          <w:szCs w:val="32"/>
          <w:lang w:eastAsia="zh-CN"/>
        </w:rPr>
        <w:t>济南鲍德冶金石灰石有限公司</w:t>
      </w:r>
    </w:p>
    <w:p w14:paraId="53CED4A8">
      <w:pPr>
        <w:spacing w:line="800" w:lineRule="exact"/>
        <w:jc w:val="center"/>
        <w:rPr>
          <w:rFonts w:ascii="仿宋_GB2312" w:eastAsia="仿宋_GB2312"/>
          <w:b/>
          <w:sz w:val="32"/>
          <w:szCs w:val="32"/>
          <w:u w:val="single"/>
        </w:rPr>
      </w:pPr>
      <w:r>
        <w:rPr>
          <w:rFonts w:hint="eastAsia" w:ascii="仿宋_GB2312" w:eastAsia="仿宋_GB2312"/>
          <w:b/>
          <w:sz w:val="32"/>
          <w:szCs w:val="32"/>
        </w:rPr>
        <w:t>日期: 202</w:t>
      </w:r>
      <w:r>
        <w:rPr>
          <w:rFonts w:hint="eastAsia" w:ascii="仿宋_GB2312" w:eastAsia="仿宋_GB2312"/>
          <w:b/>
          <w:sz w:val="32"/>
          <w:szCs w:val="32"/>
          <w:lang w:val="en-US" w:eastAsia="zh-CN"/>
        </w:rPr>
        <w:t>5</w:t>
      </w:r>
      <w:r>
        <w:rPr>
          <w:rFonts w:hint="eastAsia" w:ascii="仿宋_GB2312" w:eastAsia="仿宋_GB2312"/>
          <w:b/>
          <w:sz w:val="32"/>
          <w:szCs w:val="32"/>
        </w:rPr>
        <w:t>年</w:t>
      </w:r>
      <w:r>
        <w:rPr>
          <w:rFonts w:hint="eastAsia" w:ascii="仿宋_GB2312" w:eastAsia="仿宋_GB2312"/>
          <w:b/>
          <w:sz w:val="32"/>
          <w:szCs w:val="32"/>
          <w:lang w:val="en-US" w:eastAsia="zh-CN"/>
        </w:rPr>
        <w:t>4</w:t>
      </w:r>
      <w:r>
        <w:rPr>
          <w:rFonts w:hint="eastAsia" w:ascii="仿宋_GB2312" w:eastAsia="仿宋_GB2312"/>
          <w:b/>
          <w:sz w:val="32"/>
          <w:szCs w:val="32"/>
        </w:rPr>
        <w:t>月</w:t>
      </w:r>
    </w:p>
    <w:p w14:paraId="615DB9BE">
      <w:pPr>
        <w:spacing w:line="740" w:lineRule="exact"/>
        <w:ind w:left="210" w:leftChars="100" w:firstLine="3602" w:firstLineChars="750"/>
        <w:rPr>
          <w:b/>
          <w:sz w:val="48"/>
          <w:szCs w:val="48"/>
        </w:rPr>
      </w:pPr>
    </w:p>
    <w:p w14:paraId="3E76995A">
      <w:pPr>
        <w:widowControl/>
        <w:tabs>
          <w:tab w:val="left" w:pos="1843"/>
        </w:tabs>
        <w:autoSpaceDE w:val="0"/>
        <w:autoSpaceDN w:val="0"/>
        <w:adjustRightInd w:val="0"/>
        <w:spacing w:before="156" w:beforeLines="50"/>
        <w:jc w:val="center"/>
        <w:rPr>
          <w:rFonts w:hint="eastAsia" w:ascii="仿宋" w:hAnsi="仿宋" w:eastAsia="仿宋" w:cs="Arial Unicode MS"/>
          <w:kern w:val="0"/>
          <w:sz w:val="32"/>
          <w:szCs w:val="32"/>
          <w:lang w:val="zh-CN"/>
        </w:rPr>
      </w:pPr>
      <w:bookmarkStart w:id="0" w:name="_Hlk122181574"/>
    </w:p>
    <w:p w14:paraId="48717DB9">
      <w:pPr>
        <w:widowControl/>
        <w:tabs>
          <w:tab w:val="left" w:pos="1843"/>
        </w:tabs>
        <w:autoSpaceDE w:val="0"/>
        <w:autoSpaceDN w:val="0"/>
        <w:adjustRightInd w:val="0"/>
        <w:spacing w:before="156" w:beforeLines="50"/>
        <w:jc w:val="center"/>
        <w:rPr>
          <w:rFonts w:hint="eastAsia" w:ascii="仿宋" w:hAnsi="仿宋" w:eastAsia="仿宋" w:cs="Arial Unicode MS"/>
          <w:kern w:val="0"/>
          <w:sz w:val="32"/>
          <w:szCs w:val="32"/>
          <w:lang w:val="zh-CN"/>
        </w:rPr>
      </w:pPr>
    </w:p>
    <w:p w14:paraId="09B44F25">
      <w:pPr>
        <w:widowControl/>
        <w:tabs>
          <w:tab w:val="left" w:pos="1843"/>
        </w:tabs>
        <w:autoSpaceDE w:val="0"/>
        <w:autoSpaceDN w:val="0"/>
        <w:adjustRightInd w:val="0"/>
        <w:spacing w:before="156" w:beforeLines="50"/>
        <w:jc w:val="center"/>
        <w:rPr>
          <w:rFonts w:hint="eastAsia" w:ascii="仿宋" w:hAnsi="仿宋" w:eastAsia="仿宋" w:cs="Arial Unicode MS"/>
          <w:kern w:val="0"/>
          <w:sz w:val="32"/>
          <w:szCs w:val="32"/>
          <w:lang w:val="zh-CN"/>
        </w:rPr>
      </w:pPr>
    </w:p>
    <w:p w14:paraId="1DF0DCA8">
      <w:pPr>
        <w:widowControl/>
        <w:tabs>
          <w:tab w:val="left" w:pos="1843"/>
        </w:tabs>
        <w:autoSpaceDE w:val="0"/>
        <w:autoSpaceDN w:val="0"/>
        <w:adjustRightInd w:val="0"/>
        <w:spacing w:before="156" w:beforeLines="50"/>
        <w:jc w:val="center"/>
        <w:rPr>
          <w:rFonts w:hint="eastAsia" w:ascii="仿宋" w:hAnsi="仿宋" w:eastAsia="仿宋" w:cs="Arial Unicode MS"/>
          <w:b/>
          <w:bCs/>
          <w:kern w:val="0"/>
          <w:sz w:val="32"/>
          <w:szCs w:val="32"/>
          <w:lang w:val="zh-CN"/>
        </w:rPr>
      </w:pPr>
    </w:p>
    <w:p w14:paraId="5D994F80">
      <w:pPr>
        <w:widowControl/>
        <w:tabs>
          <w:tab w:val="left" w:pos="1843"/>
        </w:tabs>
        <w:autoSpaceDE w:val="0"/>
        <w:autoSpaceDN w:val="0"/>
        <w:adjustRightInd w:val="0"/>
        <w:spacing w:before="156" w:beforeLines="50"/>
        <w:jc w:val="center"/>
        <w:rPr>
          <w:rFonts w:hint="eastAsia" w:ascii="仿宋" w:hAnsi="仿宋" w:eastAsia="仿宋" w:cs="Arial Unicode MS"/>
          <w:b/>
          <w:bCs/>
          <w:kern w:val="0"/>
          <w:sz w:val="32"/>
          <w:szCs w:val="32"/>
          <w:lang w:val="zh-CN"/>
        </w:rPr>
      </w:pPr>
    </w:p>
    <w:p w14:paraId="0E4703FD">
      <w:pPr>
        <w:widowControl/>
        <w:tabs>
          <w:tab w:val="left" w:pos="1843"/>
        </w:tabs>
        <w:autoSpaceDE w:val="0"/>
        <w:autoSpaceDN w:val="0"/>
        <w:adjustRightInd w:val="0"/>
        <w:spacing w:before="156" w:beforeLines="50"/>
        <w:jc w:val="center"/>
        <w:rPr>
          <w:rFonts w:hint="eastAsia" w:ascii="仿宋" w:hAnsi="仿宋" w:eastAsia="仿宋" w:cs="Arial Unicode MS"/>
          <w:b/>
          <w:bCs/>
          <w:kern w:val="0"/>
          <w:sz w:val="32"/>
          <w:szCs w:val="32"/>
          <w:lang w:val="zh-CN"/>
        </w:rPr>
      </w:pPr>
    </w:p>
    <w:p w14:paraId="6993FA7D">
      <w:pPr>
        <w:widowControl/>
        <w:tabs>
          <w:tab w:val="left" w:pos="1843"/>
        </w:tabs>
        <w:autoSpaceDE w:val="0"/>
        <w:autoSpaceDN w:val="0"/>
        <w:adjustRightInd w:val="0"/>
        <w:spacing w:before="156" w:beforeLines="50"/>
        <w:jc w:val="center"/>
        <w:rPr>
          <w:rFonts w:ascii="仿宋" w:hAnsi="仿宋" w:eastAsia="仿宋"/>
          <w:b/>
          <w:bCs/>
          <w:kern w:val="0"/>
          <w:sz w:val="32"/>
          <w:szCs w:val="32"/>
        </w:rPr>
      </w:pPr>
      <w:r>
        <w:rPr>
          <w:rFonts w:hint="eastAsia" w:ascii="仿宋" w:hAnsi="仿宋" w:eastAsia="仿宋" w:cs="Arial Unicode MS"/>
          <w:b/>
          <w:bCs/>
          <w:kern w:val="0"/>
          <w:sz w:val="32"/>
          <w:szCs w:val="32"/>
          <w:lang w:val="zh-CN"/>
        </w:rPr>
        <w:t>济南鲍德冶金石灰石有限公司</w:t>
      </w:r>
      <w:r>
        <w:rPr>
          <w:rFonts w:hint="eastAsia" w:ascii="仿宋" w:hAnsi="仿宋" w:eastAsia="仿宋" w:cs="Arial Unicode MS"/>
          <w:b/>
          <w:bCs/>
          <w:kern w:val="0"/>
          <w:sz w:val="32"/>
          <w:szCs w:val="32"/>
          <w:lang w:val="en-US" w:eastAsia="zh-CN"/>
        </w:rPr>
        <w:t>一卡通系统计量柜机柜空调设备</w:t>
      </w:r>
      <w:r>
        <w:rPr>
          <w:rFonts w:hint="eastAsia" w:ascii="仿宋" w:hAnsi="仿宋" w:eastAsia="仿宋" w:cs="Arial Unicode MS"/>
          <w:b/>
          <w:bCs/>
          <w:kern w:val="0"/>
          <w:sz w:val="32"/>
          <w:szCs w:val="32"/>
          <w:lang w:val="zh-CN"/>
        </w:rPr>
        <w:t>采购</w:t>
      </w:r>
      <w:bookmarkEnd w:id="0"/>
      <w:r>
        <w:rPr>
          <w:rFonts w:hint="eastAsia" w:ascii="仿宋" w:hAnsi="仿宋" w:eastAsia="仿宋" w:cs="Arial Unicode MS"/>
          <w:b/>
          <w:bCs/>
          <w:kern w:val="0"/>
          <w:sz w:val="32"/>
          <w:szCs w:val="32"/>
          <w:lang w:val="zh-CN"/>
        </w:rPr>
        <w:t>竞争性谈判公告</w:t>
      </w:r>
    </w:p>
    <w:p w14:paraId="09E9FD18">
      <w:pPr>
        <w:spacing w:line="360" w:lineRule="auto"/>
        <w:ind w:firstLine="562" w:firstLineChars="200"/>
        <w:rPr>
          <w:rFonts w:ascii="仿宋_GB2312" w:hAnsi="仿宋_GB2312" w:eastAsia="仿宋_GB2312" w:cs="仿宋_GB2312"/>
          <w:sz w:val="28"/>
          <w:szCs w:val="28"/>
          <w:lang w:val="zh-CN"/>
        </w:rPr>
      </w:pPr>
      <w:r>
        <w:rPr>
          <w:rFonts w:hint="eastAsia" w:ascii="仿宋_GB2312" w:hAnsi="仿宋_GB2312" w:eastAsia="仿宋_GB2312" w:cs="仿宋_GB2312"/>
          <w:b/>
          <w:bCs/>
          <w:sz w:val="28"/>
          <w:szCs w:val="28"/>
          <w:lang w:val="zh-CN"/>
        </w:rPr>
        <w:t xml:space="preserve">一、竞争性谈判编号： </w:t>
      </w:r>
      <w:r>
        <w:rPr>
          <w:rFonts w:ascii="仿宋_GB2312" w:hAnsi="仿宋_GB2312" w:eastAsia="仿宋_GB2312" w:cs="仿宋_GB2312"/>
          <w:b/>
          <w:bCs/>
          <w:sz w:val="28"/>
          <w:szCs w:val="28"/>
          <w:lang w:val="zh-CN"/>
        </w:rPr>
        <w:t xml:space="preserve"> </w:t>
      </w:r>
      <w:r>
        <w:rPr>
          <w:rFonts w:hint="eastAsia" w:ascii="仿宋_GB2312" w:hAnsi="仿宋_GB2312" w:eastAsia="仿宋_GB2312" w:cs="仿宋_GB2312"/>
          <w:bCs/>
          <w:spacing w:val="-20"/>
          <w:sz w:val="30"/>
          <w:szCs w:val="30"/>
          <w:lang w:val="en-US" w:eastAsia="zh-CN"/>
        </w:rPr>
        <w:t>1253250430001</w:t>
      </w:r>
      <w:r>
        <w:rPr>
          <w:rFonts w:ascii="仿宋_GB2312" w:hAnsi="仿宋_GB2312" w:eastAsia="仿宋_GB2312" w:cs="仿宋_GB2312"/>
          <w:bCs/>
          <w:spacing w:val="-20"/>
          <w:sz w:val="30"/>
          <w:szCs w:val="30"/>
        </w:rPr>
        <w:t xml:space="preserve">  </w:t>
      </w:r>
      <w:r>
        <w:rPr>
          <w:rFonts w:ascii="仿宋_GB2312" w:hAnsi="仿宋_GB2312" w:eastAsia="仿宋_GB2312" w:cs="仿宋_GB2312"/>
          <w:sz w:val="28"/>
          <w:szCs w:val="28"/>
          <w:lang w:val="zh-CN"/>
        </w:rPr>
        <w:t xml:space="preserve">    </w:t>
      </w:r>
      <w:r>
        <w:rPr>
          <w:rFonts w:hint="eastAsia" w:ascii="仿宋_GB2312" w:hAnsi="仿宋_GB2312" w:eastAsia="仿宋_GB2312" w:cs="仿宋_GB2312"/>
          <w:sz w:val="28"/>
          <w:szCs w:val="28"/>
          <w:lang w:val="zh-CN"/>
        </w:rPr>
        <w:t>。</w:t>
      </w:r>
      <w:bookmarkStart w:id="1" w:name="_GoBack"/>
      <w:bookmarkEnd w:id="1"/>
    </w:p>
    <w:p w14:paraId="1437B108">
      <w:pPr>
        <w:spacing w:line="360" w:lineRule="auto"/>
        <w:ind w:firstLine="562"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b/>
          <w:bCs/>
          <w:sz w:val="28"/>
          <w:szCs w:val="28"/>
          <w:lang w:val="zh-CN"/>
        </w:rPr>
        <w:t>二、竞争性谈判名称：</w:t>
      </w:r>
      <w:r>
        <w:rPr>
          <w:rFonts w:hint="eastAsia" w:ascii="仿宋_GB2312" w:hAnsi="仿宋_GB2312" w:eastAsia="仿宋_GB2312" w:cs="仿宋_GB2312"/>
          <w:sz w:val="28"/>
          <w:szCs w:val="28"/>
          <w:lang w:val="zh-CN"/>
        </w:rPr>
        <w:t>济南鲍德冶金石灰石有限公司</w:t>
      </w:r>
      <w:r>
        <w:rPr>
          <w:rFonts w:hint="eastAsia" w:ascii="仿宋_GB2312" w:hAnsi="仿宋_GB2312" w:eastAsia="仿宋_GB2312" w:cs="仿宋_GB2312"/>
          <w:sz w:val="28"/>
          <w:szCs w:val="28"/>
          <w:lang w:val="en-US" w:eastAsia="zh-CN"/>
        </w:rPr>
        <w:t>一卡通系统计量柜机柜空调设备</w:t>
      </w:r>
      <w:r>
        <w:rPr>
          <w:rFonts w:hint="eastAsia" w:ascii="仿宋_GB2312" w:hAnsi="仿宋_GB2312" w:eastAsia="仿宋_GB2312" w:cs="仿宋_GB2312"/>
          <w:sz w:val="28"/>
          <w:szCs w:val="28"/>
          <w:lang w:val="zh-CN"/>
        </w:rPr>
        <w:t>采购竞争性谈判</w:t>
      </w:r>
    </w:p>
    <w:p w14:paraId="375BD1BA">
      <w:pPr>
        <w:spacing w:line="360" w:lineRule="auto"/>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三、项目概况与竞争性谈判范围</w:t>
      </w:r>
    </w:p>
    <w:p w14:paraId="39629209">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rPr>
        <w:t>1、项目地点：济南市章丘区埠村街道济南鲍德冶金石灰石有限公司</w:t>
      </w:r>
      <w:r>
        <w:rPr>
          <w:rFonts w:hint="eastAsia" w:ascii="仿宋_GB2312" w:hAnsi="仿宋_GB2312" w:eastAsia="仿宋_GB2312" w:cs="仿宋_GB2312"/>
          <w:sz w:val="28"/>
          <w:szCs w:val="28"/>
          <w:lang w:val="en-US" w:eastAsia="zh-CN"/>
        </w:rPr>
        <w:t>翟家庄矿区</w:t>
      </w:r>
    </w:p>
    <w:p w14:paraId="6B39E119">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2、工期：</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val="zh-CN"/>
        </w:rPr>
        <w:t>日历天（此日期为总和时间，具体工作时间需根据</w:t>
      </w:r>
      <w:r>
        <w:rPr>
          <w:rFonts w:hint="eastAsia" w:ascii="仿宋_GB2312" w:hAnsi="仿宋_GB2312" w:eastAsia="仿宋_GB2312" w:cs="仿宋_GB2312"/>
          <w:sz w:val="28"/>
          <w:szCs w:val="28"/>
          <w:lang w:val="en-US" w:eastAsia="zh-CN"/>
        </w:rPr>
        <w:t>招标</w:t>
      </w:r>
      <w:r>
        <w:rPr>
          <w:rFonts w:hint="eastAsia" w:ascii="仿宋_GB2312" w:hAnsi="仿宋_GB2312" w:eastAsia="仿宋_GB2312" w:cs="仿宋_GB2312"/>
          <w:sz w:val="28"/>
          <w:szCs w:val="28"/>
          <w:lang w:val="zh-CN"/>
        </w:rPr>
        <w:t>方时间随时调整）</w:t>
      </w:r>
    </w:p>
    <w:p w14:paraId="4D51567A">
      <w:pPr>
        <w:spacing w:line="360" w:lineRule="auto"/>
        <w:ind w:firstLine="560"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3、竞争性谈判范围：</w:t>
      </w:r>
    </w:p>
    <w:p w14:paraId="0A48DC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ascii="仿宋_GB2312" w:hAnsi="仿宋_GB2312" w:eastAsia="仿宋_GB2312" w:cs="仿宋_GB2312"/>
          <w:sz w:val="28"/>
          <w:szCs w:val="28"/>
          <w:lang w:val="zh-CN"/>
        </w:rPr>
      </w:pP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济南鲍德冶金石灰石有限公司</w:t>
      </w:r>
      <w:r>
        <w:rPr>
          <w:rFonts w:hint="eastAsia" w:ascii="仿宋_GB2312" w:hAnsi="仿宋_GB2312" w:eastAsia="仿宋_GB2312" w:cs="仿宋_GB2312"/>
          <w:sz w:val="28"/>
          <w:szCs w:val="28"/>
          <w:lang w:val="en-US" w:eastAsia="zh-CN"/>
        </w:rPr>
        <w:t>一卡通系统计量柜四面</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lang w:val="en-US" w:eastAsia="zh-CN"/>
        </w:rPr>
        <w:t>随着气温逐渐升高，柜内温度升高，安装机柜空调为机柜内部设备降温，保证系统正常运行。</w:t>
      </w:r>
      <w:r>
        <w:rPr>
          <w:rFonts w:hint="eastAsia" w:ascii="仿宋_GB2312" w:hAnsi="仿宋_GB2312" w:eastAsia="仿宋_GB2312" w:cs="仿宋_GB2312"/>
          <w:sz w:val="28"/>
          <w:szCs w:val="28"/>
          <w:lang w:val="zh-CN"/>
        </w:rPr>
        <w:t>主要</w:t>
      </w:r>
      <w:r>
        <w:rPr>
          <w:rFonts w:hint="eastAsia" w:ascii="仿宋_GB2312" w:hAnsi="仿宋_GB2312" w:eastAsia="仿宋_GB2312" w:cs="仿宋_GB2312"/>
          <w:sz w:val="28"/>
          <w:szCs w:val="28"/>
          <w:lang w:val="en-US" w:eastAsia="zh-CN"/>
        </w:rPr>
        <w:t>采购</w:t>
      </w:r>
      <w:r>
        <w:rPr>
          <w:rFonts w:hint="eastAsia" w:ascii="仿宋_GB2312" w:hAnsi="仿宋_GB2312" w:eastAsia="仿宋_GB2312" w:cs="仿宋_GB2312"/>
          <w:sz w:val="28"/>
          <w:szCs w:val="28"/>
          <w:lang w:val="zh-CN"/>
        </w:rPr>
        <w:t>内容有：</w:t>
      </w:r>
      <w:r>
        <w:rPr>
          <w:rFonts w:hint="eastAsia" w:ascii="仿宋_GB2312" w:hAnsi="仿宋_GB2312" w:eastAsia="仿宋_GB2312" w:cs="仿宋_GB2312"/>
          <w:sz w:val="28"/>
          <w:szCs w:val="28"/>
          <w:lang w:val="en-US" w:eastAsia="zh-CN"/>
        </w:rPr>
        <w:t>采购机柜空调四台并负责安装调试</w:t>
      </w:r>
      <w:r>
        <w:rPr>
          <w:rFonts w:hint="eastAsia" w:ascii="仿宋_GB2312" w:hAnsi="仿宋_GB2312" w:eastAsia="仿宋_GB2312" w:cs="仿宋_GB2312"/>
          <w:sz w:val="28"/>
          <w:szCs w:val="28"/>
          <w:lang w:val="zh-CN"/>
        </w:rPr>
        <w:t>。</w:t>
      </w:r>
    </w:p>
    <w:p w14:paraId="34B8FDF4">
      <w:pPr>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rPr>
        <w:t>4、施工地点：济南市章丘区埠村街道办济南鲍德冶金石灰石有限公司</w:t>
      </w:r>
      <w:r>
        <w:rPr>
          <w:rFonts w:hint="eastAsia" w:ascii="仿宋_GB2312" w:hAnsi="仿宋_GB2312" w:eastAsia="仿宋_GB2312" w:cs="仿宋_GB2312"/>
          <w:sz w:val="28"/>
          <w:szCs w:val="28"/>
          <w:lang w:val="en-US" w:eastAsia="zh-CN"/>
        </w:rPr>
        <w:t>办公楼翟家庄矿区</w:t>
      </w:r>
    </w:p>
    <w:p w14:paraId="3CF0C80B">
      <w:pPr>
        <w:spacing w:line="360" w:lineRule="auto"/>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四、投标人资格要求</w:t>
      </w:r>
    </w:p>
    <w:p w14:paraId="1A64DEEF">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本次竞争性谈判要求投标人须具备：</w:t>
      </w:r>
    </w:p>
    <w:p w14:paraId="131E5FE0">
      <w:pPr>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1.</w:t>
      </w:r>
      <w:r>
        <w:rPr>
          <w:rFonts w:hint="eastAsia" w:ascii="仿宋_GB2312" w:hAnsi="仿宋_GB2312" w:eastAsia="仿宋_GB2312" w:cs="仿宋_GB2312"/>
          <w:sz w:val="28"/>
          <w:szCs w:val="28"/>
          <w:lang w:val="zh-CN"/>
        </w:rPr>
        <w:t>投标人为依法登记注册，具有独立承担民事责任的能力，企业营业执照经营范围应覆盖投标项目范围</w:t>
      </w:r>
      <w:r>
        <w:rPr>
          <w:rFonts w:ascii="仿宋_GB2312" w:hAnsi="仿宋_GB2312" w:eastAsia="仿宋_GB2312" w:cs="仿宋_GB2312"/>
          <w:sz w:val="28"/>
          <w:szCs w:val="28"/>
          <w:lang w:val="zh-CN"/>
        </w:rPr>
        <w:t>。</w:t>
      </w:r>
    </w:p>
    <w:p w14:paraId="077D7640">
      <w:pPr>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2.202</w:t>
      </w:r>
      <w:r>
        <w:rPr>
          <w:rFonts w:hint="eastAsia" w:ascii="仿宋_GB2312" w:hAnsi="仿宋_GB2312" w:eastAsia="仿宋_GB2312" w:cs="仿宋_GB2312"/>
          <w:sz w:val="28"/>
          <w:szCs w:val="28"/>
          <w:lang w:val="en-US" w:eastAsia="zh-CN"/>
        </w:rPr>
        <w:t>2</w:t>
      </w:r>
      <w:r>
        <w:rPr>
          <w:rFonts w:ascii="仿宋_GB2312" w:hAnsi="仿宋_GB2312" w:eastAsia="仿宋_GB2312" w:cs="仿宋_GB2312"/>
          <w:sz w:val="28"/>
          <w:szCs w:val="28"/>
          <w:lang w:val="zh-CN"/>
        </w:rPr>
        <w:t>年至今类似项目业绩</w:t>
      </w:r>
      <w:r>
        <w:rPr>
          <w:rFonts w:hint="eastAsia" w:ascii="仿宋_GB2312" w:hAnsi="仿宋_GB2312" w:eastAsia="仿宋_GB2312" w:cs="仿宋_GB2312"/>
          <w:sz w:val="28"/>
          <w:szCs w:val="28"/>
          <w:lang w:val="en-US" w:eastAsia="zh-CN"/>
        </w:rPr>
        <w:t>不低于</w:t>
      </w:r>
      <w:r>
        <w:rPr>
          <w:rFonts w:ascii="仿宋_GB2312" w:hAnsi="仿宋_GB2312" w:eastAsia="仿宋_GB2312" w:cs="仿宋_GB2312"/>
          <w:sz w:val="28"/>
          <w:szCs w:val="28"/>
          <w:lang w:val="zh-CN"/>
        </w:rPr>
        <w:t>3项。</w:t>
      </w:r>
    </w:p>
    <w:p w14:paraId="4EB546BB">
      <w:pPr>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3.良好的企业信誉和健全的财务会计制度。</w:t>
      </w:r>
    </w:p>
    <w:p w14:paraId="221BC97D">
      <w:pPr>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4.具有项目必需的设备、专业技术、资质能力。</w:t>
      </w:r>
    </w:p>
    <w:p w14:paraId="3B9CC171">
      <w:pPr>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5.有依法缴纳税收和社会保障金的良好记录。</w:t>
      </w:r>
    </w:p>
    <w:p w14:paraId="20378003">
      <w:pPr>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6.在经营活动中无违法记录。</w:t>
      </w:r>
    </w:p>
    <w:p w14:paraId="6E01F3B0">
      <w:pPr>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7.不接受联合体谈判。</w:t>
      </w:r>
    </w:p>
    <w:p w14:paraId="403D56FA">
      <w:pPr>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8.所有资质文件必须提供原件到现场由谈判组成员审核。</w:t>
      </w:r>
    </w:p>
    <w:p w14:paraId="55F87832">
      <w:pPr>
        <w:widowControl/>
        <w:autoSpaceDE w:val="0"/>
        <w:autoSpaceDN w:val="0"/>
        <w:adjustRightInd w:val="0"/>
        <w:spacing w:line="360" w:lineRule="exact"/>
        <w:ind w:firstLine="562" w:firstLineChars="200"/>
        <w:jc w:val="left"/>
        <w:rPr>
          <w:rFonts w:ascii="仿宋_GB2312" w:hAnsi="仿宋_GB2312" w:eastAsia="仿宋_GB2312" w:cs="仿宋_GB2312"/>
          <w:b/>
          <w:bCs/>
          <w:kern w:val="0"/>
          <w:sz w:val="28"/>
          <w:szCs w:val="28"/>
          <w:lang w:val="zh-CN"/>
        </w:rPr>
      </w:pPr>
      <w:r>
        <w:rPr>
          <w:rFonts w:hint="eastAsia" w:ascii="仿宋_GB2312" w:hAnsi="仿宋_GB2312" w:eastAsia="仿宋_GB2312" w:cs="仿宋_GB2312"/>
          <w:b/>
          <w:bCs/>
          <w:kern w:val="0"/>
          <w:sz w:val="28"/>
          <w:szCs w:val="28"/>
          <w:lang w:val="zh-CN"/>
        </w:rPr>
        <w:t xml:space="preserve">五、公告及报名时间 </w:t>
      </w:r>
    </w:p>
    <w:p w14:paraId="6FBCAA7F">
      <w:pPr>
        <w:spacing w:line="360" w:lineRule="auto"/>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1.报名方式：通过登录济钢集团有限公司阳光购销平台网上报名，平台网址：http://bidding.jigang.com.cn/； </w:t>
      </w:r>
    </w:p>
    <w:p w14:paraId="350462A5">
      <w:pPr>
        <w:spacing w:line="360" w:lineRule="auto"/>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2.公告和报名时间：202</w:t>
      </w:r>
      <w:r>
        <w:rPr>
          <w:rFonts w:hint="eastAsia" w:ascii="仿宋_GB2312" w:hAnsi="仿宋_GB2312" w:eastAsia="仿宋_GB2312" w:cs="仿宋_GB2312"/>
          <w:sz w:val="28"/>
          <w:szCs w:val="28"/>
          <w:lang w:val="en-US" w:eastAsia="zh-CN"/>
        </w:rPr>
        <w:t>5</w:t>
      </w:r>
      <w:r>
        <w:rPr>
          <w:rFonts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30 </w:t>
      </w:r>
      <w:r>
        <w:rPr>
          <w:rFonts w:ascii="仿宋_GB2312" w:hAnsi="仿宋_GB2312" w:eastAsia="仿宋_GB2312" w:cs="仿宋_GB2312"/>
          <w:sz w:val="28"/>
          <w:szCs w:val="28"/>
        </w:rPr>
        <w:t>日～202</w:t>
      </w:r>
      <w:r>
        <w:rPr>
          <w:rFonts w:hint="eastAsia" w:ascii="仿宋_GB2312" w:hAnsi="仿宋_GB2312" w:eastAsia="仿宋_GB2312" w:cs="仿宋_GB2312"/>
          <w:sz w:val="28"/>
          <w:szCs w:val="28"/>
          <w:lang w:val="en-US" w:eastAsia="zh-CN"/>
        </w:rPr>
        <w:t>5</w:t>
      </w:r>
      <w:r>
        <w:rPr>
          <w:rFonts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6 </w:t>
      </w:r>
      <w:r>
        <w:rPr>
          <w:rFonts w:ascii="仿宋_GB2312" w:hAnsi="仿宋_GB2312" w:eastAsia="仿宋_GB2312" w:cs="仿宋_GB2312"/>
          <w:sz w:val="28"/>
          <w:szCs w:val="28"/>
        </w:rPr>
        <w:t>日（北京时间）。</w:t>
      </w:r>
    </w:p>
    <w:p w14:paraId="199C30E5">
      <w:pPr>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3.踏勘现场：本次</w:t>
      </w:r>
      <w:r>
        <w:rPr>
          <w:rFonts w:hint="eastAsia" w:ascii="仿宋_GB2312" w:hAnsi="仿宋_GB2312" w:eastAsia="仿宋_GB2312" w:cs="仿宋_GB2312"/>
          <w:sz w:val="28"/>
          <w:szCs w:val="28"/>
          <w:lang w:eastAsia="zh-CN"/>
        </w:rPr>
        <w:t>竞争性谈判</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各投标单位自行联系确定时间踏勘现场</w:t>
      </w:r>
    </w:p>
    <w:p w14:paraId="354E379E">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zh-CN"/>
        </w:rPr>
        <w:t>六、竞争性谈判文件</w:t>
      </w:r>
      <w:r>
        <w:rPr>
          <w:rFonts w:hint="eastAsia" w:ascii="仿宋_GB2312" w:hAnsi="仿宋_GB2312" w:eastAsia="仿宋_GB2312" w:cs="仿宋_GB2312"/>
          <w:sz w:val="28"/>
          <w:szCs w:val="28"/>
        </w:rPr>
        <w:t>:</w:t>
      </w:r>
    </w:p>
    <w:p w14:paraId="294AC504">
      <w:pPr>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1、开始时间：202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7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上午9：00（现场开标）</w:t>
      </w:r>
    </w:p>
    <w:p w14:paraId="05F2D0E6">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2、获取方式：微信、邮箱或到现场获取电子版，不提供纸质版</w:t>
      </w:r>
      <w:r>
        <w:rPr>
          <w:rFonts w:hint="eastAsia" w:ascii="仿宋_GB2312" w:hAnsi="仿宋_GB2312" w:eastAsia="仿宋_GB2312" w:cs="仿宋_GB2312"/>
          <w:sz w:val="28"/>
          <w:szCs w:val="28"/>
          <w:lang w:eastAsia="zh-CN"/>
        </w:rPr>
        <w:t>竞争性谈判</w:t>
      </w:r>
      <w:r>
        <w:rPr>
          <w:rFonts w:hint="eastAsia" w:ascii="仿宋_GB2312" w:hAnsi="仿宋_GB2312" w:eastAsia="仿宋_GB2312" w:cs="仿宋_GB2312"/>
          <w:sz w:val="28"/>
          <w:szCs w:val="28"/>
        </w:rPr>
        <w:t>文件。</w:t>
      </w:r>
    </w:p>
    <w:p w14:paraId="59B3D934">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七、投标保证金：壹仟元；</w:t>
      </w:r>
    </w:p>
    <w:p w14:paraId="587BF7F4">
      <w:pPr>
        <w:spacing w:line="360" w:lineRule="auto"/>
        <w:ind w:firstLine="560"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sz w:val="28"/>
          <w:szCs w:val="28"/>
          <w:lang w:val="zh-CN"/>
        </w:rPr>
        <w:t>1、</w:t>
      </w:r>
      <w:r>
        <w:rPr>
          <w:rFonts w:hint="eastAsia" w:ascii="仿宋_GB2312" w:hAnsi="仿宋_GB2312" w:eastAsia="仿宋_GB2312" w:cs="仿宋_GB2312"/>
          <w:b/>
          <w:bCs/>
          <w:sz w:val="28"/>
          <w:szCs w:val="28"/>
          <w:lang w:val="zh-CN"/>
        </w:rPr>
        <w:t>投标保证金最后缴纳日期：202</w:t>
      </w: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lang w:val="zh-CN"/>
        </w:rPr>
        <w:t>年</w:t>
      </w: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lang w:val="zh-CN"/>
        </w:rPr>
        <w:t>月</w:t>
      </w:r>
      <w:r>
        <w:rPr>
          <w:rFonts w:hint="eastAsia" w:ascii="仿宋_GB2312" w:hAnsi="仿宋_GB2312" w:eastAsia="仿宋_GB2312" w:cs="仿宋_GB2312"/>
          <w:b/>
          <w:bCs/>
          <w:sz w:val="28"/>
          <w:szCs w:val="28"/>
          <w:lang w:val="en-US" w:eastAsia="zh-CN"/>
        </w:rPr>
        <w:t xml:space="preserve"> 6 </w:t>
      </w:r>
      <w:r>
        <w:rPr>
          <w:rFonts w:hint="eastAsia" w:ascii="仿宋_GB2312" w:hAnsi="仿宋_GB2312" w:eastAsia="仿宋_GB2312" w:cs="仿宋_GB2312"/>
          <w:b/>
          <w:bCs/>
          <w:sz w:val="28"/>
          <w:szCs w:val="28"/>
          <w:lang w:val="zh-CN"/>
        </w:rPr>
        <w:t>日下午</w:t>
      </w:r>
      <w:r>
        <w:rPr>
          <w:rFonts w:hint="eastAsia" w:ascii="仿宋_GB2312" w:hAnsi="仿宋_GB2312" w:eastAsia="仿宋_GB2312" w:cs="仿宋_GB2312"/>
          <w:b/>
          <w:bCs/>
          <w:sz w:val="28"/>
          <w:szCs w:val="28"/>
          <w:lang w:val="en-US" w:eastAsia="zh-CN"/>
        </w:rPr>
        <w:t>17</w:t>
      </w:r>
      <w:r>
        <w:rPr>
          <w:rFonts w:hint="eastAsia" w:ascii="仿宋_GB2312" w:hAnsi="仿宋_GB2312" w:eastAsia="仿宋_GB2312" w:cs="仿宋_GB2312"/>
          <w:b/>
          <w:bCs/>
          <w:sz w:val="28"/>
          <w:szCs w:val="28"/>
          <w:lang w:val="zh-CN"/>
        </w:rPr>
        <w:t>时。逾期缴纳的，投标将被拒绝。</w:t>
      </w:r>
    </w:p>
    <w:p w14:paraId="7519DC11">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2、投标保证金应从投标人银行基本账户内转出或汇出，为方便退还不出具收据。交款注明竞争性谈判编号及款项性质（投标保证金），并将回单及时上传至系统内。</w:t>
      </w:r>
    </w:p>
    <w:p w14:paraId="39518014">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3、缴纳投标保证金账户信息：</w:t>
      </w:r>
    </w:p>
    <w:p w14:paraId="5389876B">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公司名称：济南鲍德冶金石灰石有限公司</w:t>
      </w:r>
    </w:p>
    <w:p w14:paraId="7E4865E8">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收款账户：农行章丘支行埠村分行</w:t>
      </w:r>
      <w:r>
        <w:rPr>
          <w:rFonts w:ascii="仿宋_GB2312" w:hAnsi="仿宋_GB2312" w:eastAsia="仿宋_GB2312" w:cs="仿宋_GB2312"/>
          <w:sz w:val="28"/>
          <w:szCs w:val="28"/>
          <w:lang w:val="zh-CN"/>
        </w:rPr>
        <w:t xml:space="preserve">  </w:t>
      </w:r>
    </w:p>
    <w:p w14:paraId="25CC2F0B">
      <w:pPr>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 xml:space="preserve">           15-137301040002766</w:t>
      </w:r>
    </w:p>
    <w:p w14:paraId="759A329E">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开户行行号：</w:t>
      </w:r>
      <w:r>
        <w:rPr>
          <w:rFonts w:ascii="仿宋_GB2312" w:hAnsi="仿宋_GB2312" w:eastAsia="仿宋_GB2312" w:cs="仿宋_GB2312"/>
          <w:sz w:val="28"/>
          <w:szCs w:val="28"/>
          <w:lang w:val="zh-CN"/>
        </w:rPr>
        <w:t>103451013618</w:t>
      </w:r>
    </w:p>
    <w:p w14:paraId="17315555">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4、投标保证金在合同签订后</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lang w:val="zh-CN"/>
        </w:rPr>
        <w:t>日内原账户无息退还。</w:t>
      </w:r>
    </w:p>
    <w:p w14:paraId="157485F9">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5、在递交投标文件时，携带投标保证金交款回单，以备查验。</w:t>
      </w:r>
    </w:p>
    <w:p w14:paraId="2816E367">
      <w:pPr>
        <w:spacing w:line="360" w:lineRule="auto"/>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八、投标文件的递交</w:t>
      </w:r>
    </w:p>
    <w:p w14:paraId="1421C9C0">
      <w:pPr>
        <w:spacing w:line="360" w:lineRule="auto"/>
        <w:ind w:firstLine="560"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1、投标文件递交的截止时间（投标截止时间，下同）为</w:t>
      </w:r>
      <w:r>
        <w:rPr>
          <w:rFonts w:hint="eastAsia" w:ascii="仿宋_GB2312" w:hAnsi="仿宋_GB2312" w:eastAsia="仿宋_GB2312" w:cs="仿宋_GB2312"/>
          <w:b/>
          <w:bCs/>
          <w:sz w:val="28"/>
          <w:szCs w:val="28"/>
          <w:lang w:val="zh-CN"/>
        </w:rPr>
        <w:t>202</w:t>
      </w: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lang w:val="zh-CN"/>
        </w:rPr>
        <w:t>年</w:t>
      </w: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lang w:val="zh-CN"/>
        </w:rPr>
        <w:t>月</w:t>
      </w:r>
      <w:r>
        <w:rPr>
          <w:rFonts w:hint="eastAsia" w:ascii="仿宋_GB2312" w:hAnsi="仿宋_GB2312" w:eastAsia="仿宋_GB2312" w:cs="仿宋_GB2312"/>
          <w:b/>
          <w:bCs/>
          <w:sz w:val="28"/>
          <w:szCs w:val="28"/>
          <w:lang w:val="en-US" w:eastAsia="zh-CN"/>
        </w:rPr>
        <w:t xml:space="preserve"> 7 </w:t>
      </w:r>
      <w:r>
        <w:rPr>
          <w:rFonts w:hint="eastAsia" w:ascii="仿宋_GB2312" w:hAnsi="仿宋_GB2312" w:eastAsia="仿宋_GB2312" w:cs="仿宋_GB2312"/>
          <w:b/>
          <w:bCs/>
          <w:sz w:val="28"/>
          <w:szCs w:val="28"/>
          <w:lang w:val="zh-CN"/>
        </w:rPr>
        <w:t>日9时，</w:t>
      </w:r>
      <w:r>
        <w:rPr>
          <w:rFonts w:hint="eastAsia" w:ascii="仿宋_GB2312" w:hAnsi="仿宋_GB2312" w:eastAsia="仿宋_GB2312" w:cs="仿宋_GB2312"/>
          <w:sz w:val="28"/>
          <w:szCs w:val="28"/>
          <w:lang w:val="zh-CN"/>
        </w:rPr>
        <w:t>地点为济南鲍德冶金石灰石有限公司一楼会议室。</w:t>
      </w:r>
    </w:p>
    <w:p w14:paraId="1F248ABC">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2、逾期送达的、未送达指定地点的或者不按照竞争性谈判文件要求密封的投标文件，竞争性谈判人将予以拒收。</w:t>
      </w:r>
    </w:p>
    <w:p w14:paraId="18B07DAF">
      <w:pPr>
        <w:spacing w:line="360" w:lineRule="auto"/>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九、资格审查方式</w:t>
      </w:r>
    </w:p>
    <w:p w14:paraId="54C25D99">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资格后审;开标后，评标委员会对投标单位的资质文件进行评审。评审合格的进入下一阶段评审；评审不合格的按废标处理，投标文件将被退回，标书费不退。</w:t>
      </w:r>
    </w:p>
    <w:p w14:paraId="0646B2FD">
      <w:pPr>
        <w:spacing w:line="360" w:lineRule="auto"/>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十、发布公告的媒介</w:t>
      </w:r>
    </w:p>
    <w:p w14:paraId="301BF46D">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本次竞争性谈判公告在济钢集团竞争性谈判采购与管理信息平台上发布。</w:t>
      </w:r>
    </w:p>
    <w:p w14:paraId="33AF13FE">
      <w:pPr>
        <w:spacing w:line="360" w:lineRule="auto"/>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十一、联系方式</w:t>
      </w:r>
    </w:p>
    <w:p w14:paraId="72D4B1F0">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谈判联系人：郑女士</w:t>
      </w:r>
      <w:r>
        <w:rPr>
          <w:rFonts w:ascii="仿宋_GB2312" w:hAnsi="仿宋_GB2312" w:eastAsia="仿宋_GB2312" w:cs="仿宋_GB2312"/>
          <w:sz w:val="28"/>
          <w:szCs w:val="28"/>
          <w:lang w:val="zh-CN"/>
        </w:rPr>
        <w:t xml:space="preserve">   联系电话：83719629</w:t>
      </w:r>
      <w:r>
        <w:rPr>
          <w:rFonts w:hint="eastAsia" w:ascii="仿宋_GB2312" w:hAnsi="仿宋_GB2312" w:eastAsia="仿宋_GB2312" w:cs="仿宋_GB2312"/>
          <w:sz w:val="28"/>
          <w:szCs w:val="28"/>
          <w:lang w:val="en-US" w:eastAsia="zh-CN"/>
        </w:rPr>
        <w:t xml:space="preserve">  15098838165</w:t>
      </w:r>
      <w:r>
        <w:rPr>
          <w:rFonts w:ascii="仿宋_GB2312" w:hAnsi="仿宋_GB2312" w:eastAsia="仿宋_GB2312" w:cs="仿宋_GB2312"/>
          <w:sz w:val="28"/>
          <w:szCs w:val="28"/>
          <w:lang w:val="zh-CN"/>
        </w:rPr>
        <w:t>。</w:t>
      </w:r>
    </w:p>
    <w:p w14:paraId="537FB950">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业务（技术）联系人：</w:t>
      </w:r>
      <w:r>
        <w:rPr>
          <w:rFonts w:hint="eastAsia" w:ascii="仿宋_GB2312" w:hAnsi="仿宋_GB2312" w:eastAsia="仿宋_GB2312" w:cs="仿宋_GB2312"/>
          <w:sz w:val="28"/>
          <w:szCs w:val="28"/>
          <w:lang w:val="en-US" w:eastAsia="zh-CN"/>
        </w:rPr>
        <w:t>程</w:t>
      </w:r>
      <w:r>
        <w:rPr>
          <w:rFonts w:hint="eastAsia" w:ascii="仿宋_GB2312" w:hAnsi="仿宋_GB2312" w:eastAsia="仿宋_GB2312" w:cs="仿宋_GB2312"/>
          <w:sz w:val="28"/>
          <w:szCs w:val="28"/>
          <w:lang w:val="zh-CN"/>
        </w:rPr>
        <w:t>先生</w:t>
      </w:r>
      <w:r>
        <w:rPr>
          <w:rFonts w:ascii="仿宋_GB2312" w:hAnsi="仿宋_GB2312" w:eastAsia="仿宋_GB2312" w:cs="仿宋_GB2312"/>
          <w:sz w:val="28"/>
          <w:szCs w:val="28"/>
          <w:lang w:val="zh-CN"/>
        </w:rPr>
        <w:t xml:space="preserve">  联系电话：83719</w:t>
      </w:r>
      <w:r>
        <w:rPr>
          <w:rFonts w:hint="eastAsia" w:ascii="仿宋_GB2312" w:hAnsi="仿宋_GB2312" w:eastAsia="仿宋_GB2312" w:cs="仿宋_GB2312"/>
          <w:sz w:val="28"/>
          <w:szCs w:val="28"/>
          <w:lang w:val="en-US" w:eastAsia="zh-CN"/>
        </w:rPr>
        <w:t>619  15314119619</w:t>
      </w:r>
      <w:r>
        <w:rPr>
          <w:rFonts w:ascii="仿宋_GB2312" w:hAnsi="仿宋_GB2312" w:eastAsia="仿宋_GB2312" w:cs="仿宋_GB2312"/>
          <w:sz w:val="28"/>
          <w:szCs w:val="28"/>
          <w:lang w:val="zh-CN"/>
        </w:rPr>
        <w:t>。</w:t>
      </w:r>
    </w:p>
    <w:p w14:paraId="10234DDC">
      <w:pPr>
        <w:spacing w:line="360" w:lineRule="auto"/>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十二、竞争性谈判内容和其他要求以最终的竞争性谈判文件为准。</w:t>
      </w:r>
    </w:p>
    <w:p w14:paraId="0488FAB7">
      <w:pPr>
        <w:spacing w:line="360" w:lineRule="auto"/>
        <w:ind w:firstLine="5320" w:firstLineChars="1900"/>
        <w:rPr>
          <w:rFonts w:ascii="仿宋_GB2312" w:hAnsi="仿宋_GB2312" w:eastAsia="仿宋_GB2312" w:cs="仿宋_GB2312"/>
          <w:sz w:val="28"/>
          <w:szCs w:val="28"/>
          <w:lang w:val="zh-CN"/>
        </w:rPr>
      </w:pPr>
    </w:p>
    <w:p w14:paraId="6EEC1515">
      <w:pPr>
        <w:spacing w:line="360" w:lineRule="auto"/>
        <w:jc w:val="righ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济南鲍德冶金石灰石有限公司</w:t>
      </w:r>
    </w:p>
    <w:p w14:paraId="3FE54894">
      <w:pPr>
        <w:spacing w:line="360" w:lineRule="auto"/>
        <w:ind w:right="560"/>
        <w:jc w:val="right"/>
        <w:rPr>
          <w:rFonts w:ascii="System" w:hAnsi="Times New Roman" w:eastAsia="System" w:cs="System"/>
          <w:b/>
          <w:bCs/>
          <w:kern w:val="0"/>
          <w:sz w:val="20"/>
          <w:szCs w:val="20"/>
          <w:lang w:val="zh-CN"/>
        </w:rPr>
      </w:pPr>
      <w:r>
        <w:rPr>
          <w:rFonts w:hint="eastAsia" w:ascii="仿宋_GB2312" w:hAnsi="仿宋_GB2312" w:eastAsia="仿宋_GB2312" w:cs="仿宋_GB2312"/>
          <w:sz w:val="28"/>
          <w:szCs w:val="28"/>
          <w:lang w:val="zh-CN"/>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zh-CN"/>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zh-CN"/>
        </w:rPr>
        <w:t>月</w:t>
      </w:r>
      <w:r>
        <w:rPr>
          <w:rFonts w:hint="eastAsia" w:ascii="仿宋_GB2312" w:hAnsi="仿宋_GB2312" w:eastAsia="仿宋_GB2312" w:cs="仿宋_GB2312"/>
          <w:sz w:val="28"/>
          <w:szCs w:val="28"/>
          <w:lang w:val="en-US" w:eastAsia="zh-CN"/>
        </w:rPr>
        <w:t>29</w:t>
      </w:r>
      <w:r>
        <w:rPr>
          <w:rFonts w:hint="eastAsia" w:ascii="仿宋_GB2312" w:hAnsi="仿宋_GB2312" w:eastAsia="仿宋_GB2312" w:cs="仿宋_GB2312"/>
          <w:sz w:val="28"/>
          <w:szCs w:val="28"/>
          <w:lang w:val="zh-CN"/>
        </w:rPr>
        <w:t>日</w:t>
      </w:r>
      <w:r>
        <w:rPr>
          <w:rFonts w:hint="eastAsia" w:ascii="仿宋_GB2312" w:hAnsi="仿宋_GB2312" w:eastAsia="仿宋_GB2312" w:cs="仿宋_GB2312"/>
          <w:color w:val="FF0000"/>
          <w:sz w:val="28"/>
          <w:szCs w:val="28"/>
          <w:lang w:val="zh-CN"/>
        </w:rPr>
        <w:t xml:space="preserve"> </w:t>
      </w:r>
    </w:p>
    <w:p w14:paraId="579710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System">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03C57"/>
    <w:rsid w:val="74003C57"/>
    <w:rsid w:val="7F697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rPr>
      <w:rFonts w:hint="eastAsia"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1308</Words>
  <Characters>1439</Characters>
  <Lines>0</Lines>
  <Paragraphs>0</Paragraphs>
  <TotalTime>0</TotalTime>
  <ScaleCrop>false</ScaleCrop>
  <LinksUpToDate>false</LinksUpToDate>
  <CharactersWithSpaces>1493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2025-04-30T07:13:00Z</dcterms:created>
  <dc:creator>换个名字吧</dc:creator>
  <cp:lastModifiedBy>换个名字吧</cp:lastModifiedBy>
  <dcterms:modified xsi:type="dcterms:W3CDTF">2025-04-30T07:25:59Z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0CC81D47E9E248A999EEEEF3CF7F837A_11</vt:lpwstr>
  </property>
  <property fmtid="{D5CDD505-2E9C-101B-9397-08002B2CF9AE}" pid="4" name="KSOTemplateDocerSaveRecord">
    <vt:lpwstr>eyJoZGlkIjoiNjU1ZDBhZGYzNGE2NTBkYzJjZDhiNGY0OWI1NmQ1ZmQiLCJ1c2VySWQiOiI3MzAxOTgwNzUifQ==</vt:lpwstr>
  </property>
</Properties>
</file>